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008"/>
        <w:gridCol w:w="551"/>
        <w:gridCol w:w="979"/>
        <w:gridCol w:w="720"/>
        <w:gridCol w:w="9810"/>
      </w:tblGrid>
      <w:tr w:rsidR="00350F20" w:rsidRPr="00074D0E" w14:paraId="27FBFAD6" w14:textId="77777777" w:rsidTr="00350F20">
        <w:trPr>
          <w:trHeight w:val="315"/>
        </w:trPr>
        <w:tc>
          <w:tcPr>
            <w:tcW w:w="1008" w:type="dxa"/>
            <w:hideMark/>
          </w:tcPr>
          <w:p w14:paraId="03B7320A" w14:textId="77777777" w:rsidR="00350F20" w:rsidRPr="00074D0E" w:rsidRDefault="00350F20">
            <w:r w:rsidRPr="00074D0E">
              <w:t>Event #</w:t>
            </w:r>
          </w:p>
        </w:tc>
        <w:tc>
          <w:tcPr>
            <w:tcW w:w="551" w:type="dxa"/>
            <w:hideMark/>
          </w:tcPr>
          <w:p w14:paraId="26075D2F" w14:textId="77777777" w:rsidR="00350F20" w:rsidRPr="00074D0E" w:rsidRDefault="00350F20" w:rsidP="00074D0E">
            <w:r w:rsidRPr="00074D0E">
              <w:t>Sol</w:t>
            </w:r>
          </w:p>
        </w:tc>
        <w:tc>
          <w:tcPr>
            <w:tcW w:w="979" w:type="dxa"/>
            <w:hideMark/>
          </w:tcPr>
          <w:p w14:paraId="038EACB8" w14:textId="324F82C7" w:rsidR="00350F20" w:rsidRPr="00074D0E" w:rsidRDefault="00350F20" w:rsidP="00074D0E">
            <w:r w:rsidRPr="00074D0E">
              <w:t>LMST</w:t>
            </w:r>
            <w:r>
              <w:t xml:space="preserve">/ </w:t>
            </w:r>
            <w:r w:rsidRPr="00074D0E">
              <w:t>LTST</w:t>
            </w:r>
          </w:p>
        </w:tc>
        <w:tc>
          <w:tcPr>
            <w:tcW w:w="720" w:type="dxa"/>
            <w:hideMark/>
          </w:tcPr>
          <w:p w14:paraId="1384BDC0" w14:textId="5DE55D10" w:rsidR="00350F20" w:rsidRPr="00074D0E" w:rsidRDefault="00350F20">
            <w:r w:rsidRPr="00350F20">
              <w:rPr>
                <w:rFonts w:ascii="Symbol" w:hAnsi="Symbol"/>
              </w:rPr>
              <w:t>D</w:t>
            </w:r>
            <w:r w:rsidRPr="00074D0E">
              <w:t>P</w:t>
            </w:r>
          </w:p>
        </w:tc>
        <w:tc>
          <w:tcPr>
            <w:tcW w:w="9810" w:type="dxa"/>
            <w:vAlign w:val="center"/>
            <w:hideMark/>
          </w:tcPr>
          <w:p w14:paraId="7AEE6DEC" w14:textId="77777777" w:rsidR="00350F20" w:rsidRPr="00074D0E" w:rsidRDefault="00350F20" w:rsidP="00350F20">
            <w:pPr>
              <w:jc w:val="center"/>
            </w:pPr>
            <w:r w:rsidRPr="00074D0E">
              <w:t>Remarks</w:t>
            </w:r>
          </w:p>
        </w:tc>
      </w:tr>
      <w:tr w:rsidR="00350F20" w:rsidRPr="00074D0E" w14:paraId="05135F67" w14:textId="77777777" w:rsidTr="00350F20">
        <w:trPr>
          <w:trHeight w:val="315"/>
        </w:trPr>
        <w:tc>
          <w:tcPr>
            <w:tcW w:w="1008" w:type="dxa"/>
            <w:noWrap/>
            <w:hideMark/>
          </w:tcPr>
          <w:p w14:paraId="08D2A037" w14:textId="7D7C9CAA" w:rsidR="00350F20" w:rsidRPr="00074D0E" w:rsidRDefault="00350F20">
            <w:r>
              <w:t>00020</w:t>
            </w:r>
          </w:p>
        </w:tc>
        <w:tc>
          <w:tcPr>
            <w:tcW w:w="551" w:type="dxa"/>
            <w:noWrap/>
            <w:hideMark/>
          </w:tcPr>
          <w:p w14:paraId="13590180" w14:textId="77777777" w:rsidR="00350F20" w:rsidRPr="00074D0E" w:rsidRDefault="00350F20" w:rsidP="00074D0E">
            <w:r w:rsidRPr="00074D0E">
              <w:t>19</w:t>
            </w:r>
          </w:p>
        </w:tc>
        <w:tc>
          <w:tcPr>
            <w:tcW w:w="979" w:type="dxa"/>
            <w:noWrap/>
            <w:hideMark/>
          </w:tcPr>
          <w:p w14:paraId="589B42B9" w14:textId="510AB0DA" w:rsidR="00350F20" w:rsidRPr="00074D0E" w:rsidRDefault="00350F20" w:rsidP="00074D0E">
            <w:r w:rsidRPr="00074D0E">
              <w:t>14</w:t>
            </w:r>
            <w:r>
              <w:t>:</w:t>
            </w:r>
            <w:r w:rsidRPr="00074D0E">
              <w:t>08</w:t>
            </w:r>
            <w:r>
              <w:t>T</w:t>
            </w:r>
          </w:p>
        </w:tc>
        <w:tc>
          <w:tcPr>
            <w:tcW w:w="720" w:type="dxa"/>
            <w:hideMark/>
          </w:tcPr>
          <w:p w14:paraId="575B8806" w14:textId="77777777" w:rsidR="00350F20" w:rsidRPr="00074D0E" w:rsidRDefault="00350F20" w:rsidP="00074D0E">
            <w:r w:rsidRPr="00074D0E">
              <w:t>5.8</w:t>
            </w:r>
          </w:p>
        </w:tc>
        <w:tc>
          <w:tcPr>
            <w:tcW w:w="9810" w:type="dxa"/>
            <w:vAlign w:val="center"/>
            <w:hideMark/>
          </w:tcPr>
          <w:p w14:paraId="1F5E70A0" w14:textId="77777777" w:rsidR="00350F20" w:rsidRPr="00074D0E" w:rsidRDefault="00350F20" w:rsidP="00350F20">
            <w:pPr>
              <w:jc w:val="center"/>
            </w:pPr>
            <w:r w:rsidRPr="00074D0E">
              <w:t xml:space="preserve">Charalambous et al., (2020) associated this candidate vortex with a magnetic field excursion and possible surface changes including the first surface track observed at </w:t>
            </w:r>
            <w:proofErr w:type="spellStart"/>
            <w:r w:rsidRPr="00074D0E">
              <w:t>InSight</w:t>
            </w:r>
            <w:proofErr w:type="spellEnd"/>
            <w:r w:rsidRPr="00074D0E">
              <w:t>, footpad cleaning and ICC lens cleaning. Fluid threshold analysis and parameter of this surface track is discussed in Baker et al. (2020)</w:t>
            </w:r>
          </w:p>
        </w:tc>
      </w:tr>
      <w:tr w:rsidR="00350F20" w:rsidRPr="00074D0E" w14:paraId="3EE19732" w14:textId="77777777" w:rsidTr="00350F20">
        <w:trPr>
          <w:trHeight w:val="315"/>
        </w:trPr>
        <w:tc>
          <w:tcPr>
            <w:tcW w:w="1008" w:type="dxa"/>
            <w:noWrap/>
            <w:hideMark/>
          </w:tcPr>
          <w:p w14:paraId="533FAB83" w14:textId="17C9BAE5" w:rsidR="00350F20" w:rsidRPr="00074D0E" w:rsidRDefault="00350F20">
            <w:r>
              <w:t>00034</w:t>
            </w:r>
          </w:p>
        </w:tc>
        <w:tc>
          <w:tcPr>
            <w:tcW w:w="551" w:type="dxa"/>
            <w:noWrap/>
            <w:hideMark/>
          </w:tcPr>
          <w:p w14:paraId="4CA3AA2A" w14:textId="77777777" w:rsidR="00350F20" w:rsidRPr="00074D0E" w:rsidRDefault="00350F20" w:rsidP="00074D0E">
            <w:r w:rsidRPr="00074D0E">
              <w:t>24</w:t>
            </w:r>
          </w:p>
        </w:tc>
        <w:tc>
          <w:tcPr>
            <w:tcW w:w="979" w:type="dxa"/>
            <w:noWrap/>
            <w:hideMark/>
          </w:tcPr>
          <w:p w14:paraId="3DC3E47A" w14:textId="2C5D3123" w:rsidR="00350F20" w:rsidRPr="00074D0E" w:rsidRDefault="00350F20" w:rsidP="00074D0E">
            <w:r w:rsidRPr="00074D0E">
              <w:t>12</w:t>
            </w:r>
            <w:r>
              <w:t>:</w:t>
            </w:r>
            <w:r w:rsidRPr="00074D0E">
              <w:t>14</w:t>
            </w:r>
            <w:r>
              <w:t>T</w:t>
            </w:r>
          </w:p>
        </w:tc>
        <w:tc>
          <w:tcPr>
            <w:tcW w:w="720" w:type="dxa"/>
            <w:hideMark/>
          </w:tcPr>
          <w:p w14:paraId="1F20E048" w14:textId="77777777" w:rsidR="00350F20" w:rsidRPr="00074D0E" w:rsidRDefault="00350F20" w:rsidP="00074D0E">
            <w:r w:rsidRPr="00074D0E">
              <w:t>3.7</w:t>
            </w:r>
          </w:p>
        </w:tc>
        <w:tc>
          <w:tcPr>
            <w:tcW w:w="9810" w:type="dxa"/>
            <w:vMerge w:val="restart"/>
            <w:vAlign w:val="center"/>
            <w:hideMark/>
          </w:tcPr>
          <w:p w14:paraId="49B84FFE" w14:textId="233825AC" w:rsidR="00350F20" w:rsidRPr="00074D0E" w:rsidRDefault="00350F20" w:rsidP="00350F20">
            <w:pPr>
              <w:jc w:val="center"/>
            </w:pPr>
            <w:r w:rsidRPr="00074D0E">
              <w:t>Charalambous et al., (2020) associated th</w:t>
            </w:r>
            <w:r>
              <w:t>ese</w:t>
            </w:r>
            <w:r w:rsidRPr="00074D0E">
              <w:t xml:space="preserve"> with possible surface change (footpad). Fluid threshold analysis in Baker et al. (2020)</w:t>
            </w:r>
          </w:p>
        </w:tc>
      </w:tr>
      <w:tr w:rsidR="00350F20" w:rsidRPr="00074D0E" w14:paraId="38D95599" w14:textId="77777777" w:rsidTr="00350F20">
        <w:trPr>
          <w:trHeight w:val="315"/>
        </w:trPr>
        <w:tc>
          <w:tcPr>
            <w:tcW w:w="1008" w:type="dxa"/>
            <w:noWrap/>
            <w:hideMark/>
          </w:tcPr>
          <w:p w14:paraId="6F721D6C" w14:textId="47023DE7" w:rsidR="00350F20" w:rsidRPr="00074D0E" w:rsidRDefault="00350F20">
            <w:r>
              <w:t>00040</w:t>
            </w:r>
          </w:p>
        </w:tc>
        <w:tc>
          <w:tcPr>
            <w:tcW w:w="551" w:type="dxa"/>
            <w:noWrap/>
            <w:hideMark/>
          </w:tcPr>
          <w:p w14:paraId="07DFA449" w14:textId="77777777" w:rsidR="00350F20" w:rsidRPr="00074D0E" w:rsidRDefault="00350F20" w:rsidP="00074D0E">
            <w:r w:rsidRPr="00074D0E">
              <w:t>26</w:t>
            </w:r>
          </w:p>
        </w:tc>
        <w:tc>
          <w:tcPr>
            <w:tcW w:w="979" w:type="dxa"/>
            <w:noWrap/>
            <w:hideMark/>
          </w:tcPr>
          <w:p w14:paraId="29AE354D" w14:textId="0A42DFB4" w:rsidR="00350F20" w:rsidRPr="00074D0E" w:rsidRDefault="00350F20" w:rsidP="00074D0E">
            <w:r w:rsidRPr="00074D0E">
              <w:t>13</w:t>
            </w:r>
            <w:r>
              <w:t>:</w:t>
            </w:r>
            <w:r w:rsidRPr="00074D0E">
              <w:t>47</w:t>
            </w:r>
            <w:r>
              <w:t>T</w:t>
            </w:r>
          </w:p>
        </w:tc>
        <w:tc>
          <w:tcPr>
            <w:tcW w:w="720" w:type="dxa"/>
            <w:hideMark/>
          </w:tcPr>
          <w:p w14:paraId="1B3F87F8" w14:textId="77777777" w:rsidR="00350F20" w:rsidRPr="00074D0E" w:rsidRDefault="00350F20" w:rsidP="00074D0E">
            <w:r w:rsidRPr="00074D0E">
              <w:t>4</w:t>
            </w:r>
          </w:p>
        </w:tc>
        <w:tc>
          <w:tcPr>
            <w:tcW w:w="9810" w:type="dxa"/>
            <w:vMerge/>
            <w:vAlign w:val="center"/>
            <w:hideMark/>
          </w:tcPr>
          <w:p w14:paraId="66C54447" w14:textId="26E3EBA2" w:rsidR="00350F20" w:rsidRPr="00074D0E" w:rsidRDefault="00350F20" w:rsidP="00350F20">
            <w:pPr>
              <w:jc w:val="center"/>
            </w:pPr>
          </w:p>
        </w:tc>
      </w:tr>
      <w:tr w:rsidR="00350F20" w:rsidRPr="00074D0E" w14:paraId="0A7678CA" w14:textId="77777777" w:rsidTr="00350F20">
        <w:trPr>
          <w:trHeight w:val="315"/>
        </w:trPr>
        <w:tc>
          <w:tcPr>
            <w:tcW w:w="1008" w:type="dxa"/>
            <w:noWrap/>
          </w:tcPr>
          <w:p w14:paraId="6CDA0BE2" w14:textId="51F88384" w:rsidR="00350F20" w:rsidRDefault="00350F20" w:rsidP="00350F20">
            <w:r>
              <w:t>00</w:t>
            </w:r>
            <w:r>
              <w:t>119</w:t>
            </w:r>
          </w:p>
          <w:p w14:paraId="04B5A773" w14:textId="5600D91A" w:rsidR="00350F20" w:rsidRPr="00074D0E" w:rsidRDefault="00350F20" w:rsidP="00350F20"/>
        </w:tc>
        <w:tc>
          <w:tcPr>
            <w:tcW w:w="551" w:type="dxa"/>
            <w:noWrap/>
          </w:tcPr>
          <w:p w14:paraId="47E5AA96" w14:textId="77777777" w:rsidR="00350F20" w:rsidRPr="00074D0E" w:rsidRDefault="00350F20" w:rsidP="00AF08C9">
            <w:r w:rsidRPr="00074D0E">
              <w:t>65</w:t>
            </w:r>
          </w:p>
        </w:tc>
        <w:tc>
          <w:tcPr>
            <w:tcW w:w="979" w:type="dxa"/>
            <w:noWrap/>
          </w:tcPr>
          <w:p w14:paraId="50CE2517" w14:textId="7FECA5AF" w:rsidR="00350F20" w:rsidRPr="00074D0E" w:rsidRDefault="00350F20" w:rsidP="00AF08C9">
            <w:r w:rsidRPr="00074D0E">
              <w:t>12</w:t>
            </w:r>
            <w:r>
              <w:t>:</w:t>
            </w:r>
            <w:r w:rsidRPr="00074D0E">
              <w:t>41T</w:t>
            </w:r>
          </w:p>
        </w:tc>
        <w:tc>
          <w:tcPr>
            <w:tcW w:w="720" w:type="dxa"/>
          </w:tcPr>
          <w:p w14:paraId="0F71D314" w14:textId="77777777" w:rsidR="00350F20" w:rsidRPr="00074D0E" w:rsidRDefault="00350F20" w:rsidP="00AF08C9">
            <w:r w:rsidRPr="00074D0E">
              <w:t>9.2</w:t>
            </w:r>
          </w:p>
        </w:tc>
        <w:tc>
          <w:tcPr>
            <w:tcW w:w="9810" w:type="dxa"/>
            <w:vAlign w:val="center"/>
          </w:tcPr>
          <w:p w14:paraId="596ECB34" w14:textId="77777777" w:rsidR="00350F20" w:rsidRPr="00074D0E" w:rsidRDefault="00350F20" w:rsidP="00350F20">
            <w:pPr>
              <w:jc w:val="center"/>
            </w:pPr>
            <w:r w:rsidRPr="00074D0E">
              <w:t xml:space="preserve">Some cleaning (1-2%) of dust from peripheral solar array. Grain motion/disappearance on the WTS while it was still on deck. Lander footpad dust removal. ICC lens cleaning. Largest event observed through Sol 390. Associated with a magnetic field excursion. Discussed in </w:t>
            </w:r>
            <w:proofErr w:type="spellStart"/>
            <w:r w:rsidRPr="00074D0E">
              <w:t>Banerdt</w:t>
            </w:r>
            <w:proofErr w:type="spellEnd"/>
            <w:r w:rsidRPr="00074D0E">
              <w:t xml:space="preserve"> et al. (2020), Lorenz et al. (2020), Charalambous et al. (2020)</w:t>
            </w:r>
          </w:p>
        </w:tc>
      </w:tr>
      <w:tr w:rsidR="00350F20" w:rsidRPr="00074D0E" w14:paraId="00666EC0" w14:textId="77777777" w:rsidTr="00350F20">
        <w:trPr>
          <w:trHeight w:val="315"/>
        </w:trPr>
        <w:tc>
          <w:tcPr>
            <w:tcW w:w="1008" w:type="dxa"/>
            <w:noWrap/>
            <w:hideMark/>
          </w:tcPr>
          <w:p w14:paraId="4E34D961" w14:textId="0B9A2072" w:rsidR="00350F20" w:rsidRDefault="00350F20" w:rsidP="00350F20">
            <w:r>
              <w:t>00</w:t>
            </w:r>
            <w:r>
              <w:t>144-145</w:t>
            </w:r>
          </w:p>
          <w:p w14:paraId="7E048A43" w14:textId="77777777" w:rsidR="00350F20" w:rsidRPr="00074D0E" w:rsidRDefault="00350F20" w:rsidP="00AF08C9"/>
        </w:tc>
        <w:tc>
          <w:tcPr>
            <w:tcW w:w="551" w:type="dxa"/>
            <w:noWrap/>
            <w:hideMark/>
          </w:tcPr>
          <w:p w14:paraId="0F3924FA" w14:textId="77777777" w:rsidR="00350F20" w:rsidRPr="00074D0E" w:rsidRDefault="00350F20" w:rsidP="00AF08C9">
            <w:r w:rsidRPr="00074D0E">
              <w:t>82</w:t>
            </w:r>
          </w:p>
        </w:tc>
        <w:tc>
          <w:tcPr>
            <w:tcW w:w="979" w:type="dxa"/>
            <w:noWrap/>
            <w:hideMark/>
          </w:tcPr>
          <w:p w14:paraId="1E4C4F62" w14:textId="77777777" w:rsidR="00350F20" w:rsidRPr="00074D0E" w:rsidRDefault="00350F20" w:rsidP="00AF08C9">
            <w:r w:rsidRPr="00074D0E">
              <w:t>various</w:t>
            </w:r>
          </w:p>
        </w:tc>
        <w:tc>
          <w:tcPr>
            <w:tcW w:w="720" w:type="dxa"/>
            <w:hideMark/>
          </w:tcPr>
          <w:p w14:paraId="708E1DCB" w14:textId="77777777" w:rsidR="00350F20" w:rsidRPr="00074D0E" w:rsidRDefault="00350F20" w:rsidP="00AF08C9">
            <w:r w:rsidRPr="00074D0E">
              <w:t>1-1.5</w:t>
            </w:r>
          </w:p>
        </w:tc>
        <w:tc>
          <w:tcPr>
            <w:tcW w:w="9810" w:type="dxa"/>
            <w:vMerge w:val="restart"/>
            <w:vAlign w:val="center"/>
            <w:hideMark/>
          </w:tcPr>
          <w:p w14:paraId="56F14164" w14:textId="77777777" w:rsidR="00350F20" w:rsidRPr="00074D0E" w:rsidRDefault="00350F20" w:rsidP="00350F20">
            <w:pPr>
              <w:jc w:val="center"/>
            </w:pPr>
            <w:r w:rsidRPr="00074D0E">
              <w:t>Garcia et al. (2020) study of pressure / seismometer coherence</w:t>
            </w:r>
          </w:p>
        </w:tc>
      </w:tr>
      <w:tr w:rsidR="00350F20" w:rsidRPr="00074D0E" w14:paraId="24669152" w14:textId="77777777" w:rsidTr="00350F20">
        <w:trPr>
          <w:trHeight w:val="315"/>
        </w:trPr>
        <w:tc>
          <w:tcPr>
            <w:tcW w:w="1008" w:type="dxa"/>
            <w:noWrap/>
            <w:hideMark/>
          </w:tcPr>
          <w:p w14:paraId="74B371EC" w14:textId="2400BF46" w:rsidR="00350F20" w:rsidRPr="00074D0E" w:rsidRDefault="00350F20" w:rsidP="00AF08C9">
            <w:r>
              <w:t>00</w:t>
            </w:r>
            <w:r>
              <w:t>146-149</w:t>
            </w:r>
          </w:p>
        </w:tc>
        <w:tc>
          <w:tcPr>
            <w:tcW w:w="551" w:type="dxa"/>
            <w:noWrap/>
            <w:hideMark/>
          </w:tcPr>
          <w:p w14:paraId="23265117" w14:textId="77777777" w:rsidR="00350F20" w:rsidRPr="00074D0E" w:rsidRDefault="00350F20" w:rsidP="00AF08C9">
            <w:r w:rsidRPr="00074D0E">
              <w:t>83</w:t>
            </w:r>
          </w:p>
        </w:tc>
        <w:tc>
          <w:tcPr>
            <w:tcW w:w="979" w:type="dxa"/>
            <w:noWrap/>
            <w:hideMark/>
          </w:tcPr>
          <w:p w14:paraId="1001A5DE" w14:textId="77777777" w:rsidR="00350F20" w:rsidRPr="00074D0E" w:rsidRDefault="00350F20" w:rsidP="00AF08C9">
            <w:r w:rsidRPr="00074D0E">
              <w:t>various</w:t>
            </w:r>
          </w:p>
        </w:tc>
        <w:tc>
          <w:tcPr>
            <w:tcW w:w="720" w:type="dxa"/>
            <w:hideMark/>
          </w:tcPr>
          <w:p w14:paraId="2A44E634" w14:textId="77777777" w:rsidR="00350F20" w:rsidRPr="00074D0E" w:rsidRDefault="00350F20" w:rsidP="00AF08C9">
            <w:r w:rsidRPr="00074D0E">
              <w:t>1-1.5</w:t>
            </w:r>
          </w:p>
        </w:tc>
        <w:tc>
          <w:tcPr>
            <w:tcW w:w="9810" w:type="dxa"/>
            <w:vMerge/>
            <w:vAlign w:val="center"/>
          </w:tcPr>
          <w:p w14:paraId="28321544" w14:textId="194BA206" w:rsidR="00350F20" w:rsidRPr="00074D0E" w:rsidRDefault="00350F20" w:rsidP="00350F20">
            <w:pPr>
              <w:jc w:val="center"/>
            </w:pPr>
          </w:p>
        </w:tc>
      </w:tr>
      <w:tr w:rsidR="00350F20" w:rsidRPr="00074D0E" w14:paraId="6E5DB9B8" w14:textId="77777777" w:rsidTr="00350F20">
        <w:trPr>
          <w:trHeight w:val="315"/>
        </w:trPr>
        <w:tc>
          <w:tcPr>
            <w:tcW w:w="1008" w:type="dxa"/>
            <w:noWrap/>
            <w:hideMark/>
          </w:tcPr>
          <w:p w14:paraId="0DE1B26F" w14:textId="36FE67D3" w:rsidR="00350F20" w:rsidRPr="00074D0E" w:rsidRDefault="00350F20" w:rsidP="00AF08C9">
            <w:r>
              <w:t>00173</w:t>
            </w:r>
          </w:p>
        </w:tc>
        <w:tc>
          <w:tcPr>
            <w:tcW w:w="551" w:type="dxa"/>
            <w:noWrap/>
            <w:hideMark/>
          </w:tcPr>
          <w:p w14:paraId="26871648" w14:textId="77777777" w:rsidR="00350F20" w:rsidRPr="00074D0E" w:rsidRDefault="00350F20" w:rsidP="00AF08C9">
            <w:r w:rsidRPr="00074D0E">
              <w:t>114</w:t>
            </w:r>
          </w:p>
        </w:tc>
        <w:tc>
          <w:tcPr>
            <w:tcW w:w="979" w:type="dxa"/>
            <w:noWrap/>
            <w:hideMark/>
          </w:tcPr>
          <w:p w14:paraId="276E8659" w14:textId="77777777" w:rsidR="00350F20" w:rsidRPr="00074D0E" w:rsidRDefault="00350F20" w:rsidP="00AF08C9">
            <w:r w:rsidRPr="00074D0E">
              <w:t>13.16M</w:t>
            </w:r>
          </w:p>
        </w:tc>
        <w:tc>
          <w:tcPr>
            <w:tcW w:w="720" w:type="dxa"/>
            <w:hideMark/>
          </w:tcPr>
          <w:p w14:paraId="5624D507" w14:textId="77777777" w:rsidR="00350F20" w:rsidRPr="00074D0E" w:rsidRDefault="00350F20" w:rsidP="00AF08C9">
            <w:r w:rsidRPr="00074D0E">
              <w:t>2</w:t>
            </w:r>
          </w:p>
        </w:tc>
        <w:tc>
          <w:tcPr>
            <w:tcW w:w="9810" w:type="dxa"/>
            <w:vMerge w:val="restart"/>
            <w:vAlign w:val="center"/>
            <w:hideMark/>
          </w:tcPr>
          <w:p w14:paraId="421302C3" w14:textId="77777777" w:rsidR="00350F20" w:rsidRPr="00074D0E" w:rsidRDefault="00350F20" w:rsidP="00350F20">
            <w:pPr>
              <w:jc w:val="center"/>
            </w:pPr>
            <w:r w:rsidRPr="00074D0E">
              <w:t>Kenda et al (2020) study of pressure / seismometer coherence</w:t>
            </w:r>
          </w:p>
        </w:tc>
      </w:tr>
      <w:tr w:rsidR="00350F20" w:rsidRPr="00074D0E" w14:paraId="28B4070B" w14:textId="77777777" w:rsidTr="00350F20">
        <w:trPr>
          <w:trHeight w:val="315"/>
        </w:trPr>
        <w:tc>
          <w:tcPr>
            <w:tcW w:w="1008" w:type="dxa"/>
            <w:noWrap/>
            <w:hideMark/>
          </w:tcPr>
          <w:p w14:paraId="1CAAC19B" w14:textId="4ABF91F7" w:rsidR="00350F20" w:rsidRPr="00074D0E" w:rsidRDefault="00350F20" w:rsidP="00AF08C9">
            <w:r>
              <w:t>00174</w:t>
            </w:r>
          </w:p>
        </w:tc>
        <w:tc>
          <w:tcPr>
            <w:tcW w:w="551" w:type="dxa"/>
            <w:noWrap/>
            <w:hideMark/>
          </w:tcPr>
          <w:p w14:paraId="5DD2113A" w14:textId="77777777" w:rsidR="00350F20" w:rsidRPr="00074D0E" w:rsidRDefault="00350F20" w:rsidP="00AF08C9">
            <w:r w:rsidRPr="00074D0E">
              <w:t>114</w:t>
            </w:r>
          </w:p>
        </w:tc>
        <w:tc>
          <w:tcPr>
            <w:tcW w:w="979" w:type="dxa"/>
            <w:noWrap/>
            <w:hideMark/>
          </w:tcPr>
          <w:p w14:paraId="5EEBC791" w14:textId="1126269E" w:rsidR="00350F20" w:rsidRPr="00074D0E" w:rsidRDefault="00350F20" w:rsidP="00AF08C9">
            <w:r w:rsidRPr="00074D0E">
              <w:t>15.</w:t>
            </w:r>
            <w:r>
              <w:t>29M</w:t>
            </w:r>
          </w:p>
        </w:tc>
        <w:tc>
          <w:tcPr>
            <w:tcW w:w="720" w:type="dxa"/>
            <w:hideMark/>
          </w:tcPr>
          <w:p w14:paraId="1653FC4A" w14:textId="14E6379A" w:rsidR="00350F20" w:rsidRPr="00074D0E" w:rsidRDefault="00350F20" w:rsidP="00AF08C9">
            <w:r w:rsidRPr="00074D0E">
              <w:t>1.</w:t>
            </w:r>
            <w:r>
              <w:t>4</w:t>
            </w:r>
          </w:p>
        </w:tc>
        <w:tc>
          <w:tcPr>
            <w:tcW w:w="9810" w:type="dxa"/>
            <w:vMerge/>
            <w:vAlign w:val="center"/>
          </w:tcPr>
          <w:p w14:paraId="0ACE5588" w14:textId="1E628CC6" w:rsidR="00350F20" w:rsidRPr="00074D0E" w:rsidRDefault="00350F20" w:rsidP="00350F20">
            <w:pPr>
              <w:jc w:val="center"/>
            </w:pPr>
          </w:p>
        </w:tc>
      </w:tr>
      <w:tr w:rsidR="00350F20" w:rsidRPr="00074D0E" w14:paraId="0199C67D" w14:textId="77777777" w:rsidTr="00350F20">
        <w:trPr>
          <w:trHeight w:val="315"/>
        </w:trPr>
        <w:tc>
          <w:tcPr>
            <w:tcW w:w="1008" w:type="dxa"/>
            <w:noWrap/>
            <w:hideMark/>
          </w:tcPr>
          <w:p w14:paraId="1D7EF329" w14:textId="73992B09" w:rsidR="00350F20" w:rsidRPr="00074D0E" w:rsidRDefault="00350F20" w:rsidP="00AF08C9">
            <w:r>
              <w:t>00255</w:t>
            </w:r>
          </w:p>
        </w:tc>
        <w:tc>
          <w:tcPr>
            <w:tcW w:w="551" w:type="dxa"/>
            <w:noWrap/>
            <w:hideMark/>
          </w:tcPr>
          <w:p w14:paraId="2A432E48" w14:textId="77777777" w:rsidR="00350F20" w:rsidRPr="00074D0E" w:rsidRDefault="00350F20" w:rsidP="00AF08C9">
            <w:r w:rsidRPr="00074D0E">
              <w:t>166</w:t>
            </w:r>
          </w:p>
        </w:tc>
        <w:tc>
          <w:tcPr>
            <w:tcW w:w="979" w:type="dxa"/>
            <w:noWrap/>
            <w:hideMark/>
          </w:tcPr>
          <w:p w14:paraId="6E535772" w14:textId="4590493C" w:rsidR="00350F20" w:rsidRPr="00074D0E" w:rsidRDefault="00350F20" w:rsidP="00AF08C9">
            <w:r w:rsidRPr="00074D0E">
              <w:t>12</w:t>
            </w:r>
            <w:r>
              <w:t>:</w:t>
            </w:r>
            <w:r w:rsidRPr="00074D0E">
              <w:t>50</w:t>
            </w:r>
            <w:r>
              <w:t>T</w:t>
            </w:r>
          </w:p>
        </w:tc>
        <w:tc>
          <w:tcPr>
            <w:tcW w:w="720" w:type="dxa"/>
            <w:hideMark/>
          </w:tcPr>
          <w:p w14:paraId="0E4EA1B6" w14:textId="77777777" w:rsidR="00350F20" w:rsidRPr="00074D0E" w:rsidRDefault="00350F20" w:rsidP="00AF08C9">
            <w:r w:rsidRPr="00074D0E">
              <w:t>4</w:t>
            </w:r>
          </w:p>
        </w:tc>
        <w:tc>
          <w:tcPr>
            <w:tcW w:w="9810" w:type="dxa"/>
            <w:vMerge w:val="restart"/>
            <w:vAlign w:val="center"/>
            <w:hideMark/>
          </w:tcPr>
          <w:p w14:paraId="4D278EB0" w14:textId="3C1D6691" w:rsidR="00350F20" w:rsidRPr="00074D0E" w:rsidRDefault="00350F20" w:rsidP="00350F20">
            <w:pPr>
              <w:jc w:val="center"/>
            </w:pPr>
            <w:r w:rsidRPr="00074D0E">
              <w:t>Charalambous et al., (2020) associated th</w:t>
            </w:r>
            <w:r>
              <w:t>ese</w:t>
            </w:r>
            <w:r w:rsidRPr="00074D0E">
              <w:t xml:space="preserve"> with possible surface change (track). Fluid threshold analysis and track parameters in Baker et al. (2020)</w:t>
            </w:r>
          </w:p>
        </w:tc>
      </w:tr>
      <w:tr w:rsidR="00350F20" w:rsidRPr="00074D0E" w14:paraId="69FDA5E8" w14:textId="77777777" w:rsidTr="00350F20">
        <w:trPr>
          <w:trHeight w:val="315"/>
        </w:trPr>
        <w:tc>
          <w:tcPr>
            <w:tcW w:w="1008" w:type="dxa"/>
            <w:noWrap/>
            <w:hideMark/>
          </w:tcPr>
          <w:p w14:paraId="03606701" w14:textId="5C55B17E" w:rsidR="00350F20" w:rsidRPr="00074D0E" w:rsidRDefault="00350F20" w:rsidP="00AF08C9">
            <w:r>
              <w:t>00258</w:t>
            </w:r>
          </w:p>
        </w:tc>
        <w:tc>
          <w:tcPr>
            <w:tcW w:w="551" w:type="dxa"/>
            <w:noWrap/>
            <w:hideMark/>
          </w:tcPr>
          <w:p w14:paraId="245C50AE" w14:textId="77777777" w:rsidR="00350F20" w:rsidRPr="00074D0E" w:rsidRDefault="00350F20" w:rsidP="00AF08C9">
            <w:r w:rsidRPr="00074D0E">
              <w:t>167</w:t>
            </w:r>
          </w:p>
        </w:tc>
        <w:tc>
          <w:tcPr>
            <w:tcW w:w="979" w:type="dxa"/>
            <w:noWrap/>
            <w:hideMark/>
          </w:tcPr>
          <w:p w14:paraId="048FF4D8" w14:textId="4C07210F" w:rsidR="00350F20" w:rsidRPr="00074D0E" w:rsidRDefault="00350F20" w:rsidP="00AF08C9">
            <w:r w:rsidRPr="00074D0E">
              <w:t>11</w:t>
            </w:r>
            <w:r>
              <w:t>:</w:t>
            </w:r>
            <w:r w:rsidRPr="00074D0E">
              <w:t>46</w:t>
            </w:r>
            <w:r>
              <w:t>T</w:t>
            </w:r>
          </w:p>
        </w:tc>
        <w:tc>
          <w:tcPr>
            <w:tcW w:w="720" w:type="dxa"/>
            <w:hideMark/>
          </w:tcPr>
          <w:p w14:paraId="21B0BD8D" w14:textId="77777777" w:rsidR="00350F20" w:rsidRPr="00074D0E" w:rsidRDefault="00350F20" w:rsidP="00AF08C9">
            <w:r w:rsidRPr="00074D0E">
              <w:t>3</w:t>
            </w:r>
          </w:p>
        </w:tc>
        <w:tc>
          <w:tcPr>
            <w:tcW w:w="9810" w:type="dxa"/>
            <w:vMerge/>
            <w:vAlign w:val="center"/>
          </w:tcPr>
          <w:p w14:paraId="72600DC8" w14:textId="664C4178" w:rsidR="00350F20" w:rsidRPr="00074D0E" w:rsidRDefault="00350F20" w:rsidP="00350F20">
            <w:pPr>
              <w:jc w:val="center"/>
            </w:pPr>
          </w:p>
        </w:tc>
      </w:tr>
      <w:tr w:rsidR="00350F20" w:rsidRPr="00074D0E" w14:paraId="15759F3B" w14:textId="77777777" w:rsidTr="00350F20">
        <w:trPr>
          <w:trHeight w:val="315"/>
        </w:trPr>
        <w:tc>
          <w:tcPr>
            <w:tcW w:w="1008" w:type="dxa"/>
            <w:noWrap/>
            <w:hideMark/>
          </w:tcPr>
          <w:p w14:paraId="42D29B42" w14:textId="09386DBE" w:rsidR="00350F20" w:rsidRPr="00074D0E" w:rsidRDefault="00350F20" w:rsidP="00AF08C9">
            <w:r>
              <w:t>00265</w:t>
            </w:r>
          </w:p>
        </w:tc>
        <w:tc>
          <w:tcPr>
            <w:tcW w:w="551" w:type="dxa"/>
            <w:noWrap/>
            <w:hideMark/>
          </w:tcPr>
          <w:p w14:paraId="249B14FC" w14:textId="77777777" w:rsidR="00350F20" w:rsidRPr="00074D0E" w:rsidRDefault="00350F20" w:rsidP="00AF08C9">
            <w:r w:rsidRPr="00074D0E">
              <w:t>168</w:t>
            </w:r>
          </w:p>
        </w:tc>
        <w:tc>
          <w:tcPr>
            <w:tcW w:w="979" w:type="dxa"/>
            <w:noWrap/>
            <w:hideMark/>
          </w:tcPr>
          <w:p w14:paraId="6C80D180" w14:textId="403D3232" w:rsidR="00350F20" w:rsidRPr="00074D0E" w:rsidRDefault="00350F20" w:rsidP="00AF08C9">
            <w:r w:rsidRPr="00074D0E">
              <w:t>11</w:t>
            </w:r>
            <w:r>
              <w:t>:</w:t>
            </w:r>
            <w:r w:rsidRPr="00074D0E">
              <w:t>34</w:t>
            </w:r>
            <w:r>
              <w:t>T</w:t>
            </w:r>
          </w:p>
        </w:tc>
        <w:tc>
          <w:tcPr>
            <w:tcW w:w="720" w:type="dxa"/>
            <w:hideMark/>
          </w:tcPr>
          <w:p w14:paraId="24F2000E" w14:textId="77777777" w:rsidR="00350F20" w:rsidRPr="00074D0E" w:rsidRDefault="00350F20" w:rsidP="00AF08C9">
            <w:r w:rsidRPr="00074D0E">
              <w:t>3.5</w:t>
            </w:r>
          </w:p>
        </w:tc>
        <w:tc>
          <w:tcPr>
            <w:tcW w:w="9810" w:type="dxa"/>
            <w:vMerge/>
            <w:vAlign w:val="center"/>
          </w:tcPr>
          <w:p w14:paraId="52334F4A" w14:textId="16788E16" w:rsidR="00350F20" w:rsidRPr="00074D0E" w:rsidRDefault="00350F20" w:rsidP="00350F20">
            <w:pPr>
              <w:jc w:val="center"/>
            </w:pPr>
          </w:p>
        </w:tc>
      </w:tr>
      <w:tr w:rsidR="00350F20" w:rsidRPr="00074D0E" w14:paraId="51A96761" w14:textId="77777777" w:rsidTr="00350F20">
        <w:trPr>
          <w:trHeight w:val="315"/>
        </w:trPr>
        <w:tc>
          <w:tcPr>
            <w:tcW w:w="1008" w:type="dxa"/>
            <w:noWrap/>
            <w:hideMark/>
          </w:tcPr>
          <w:p w14:paraId="5C6A49A3" w14:textId="5F03E2D3" w:rsidR="00350F20" w:rsidRPr="00074D0E" w:rsidRDefault="00350F20" w:rsidP="00AF08C9">
            <w:r>
              <w:t>00308</w:t>
            </w:r>
          </w:p>
        </w:tc>
        <w:tc>
          <w:tcPr>
            <w:tcW w:w="551" w:type="dxa"/>
            <w:noWrap/>
            <w:hideMark/>
          </w:tcPr>
          <w:p w14:paraId="7497DCAF" w14:textId="77777777" w:rsidR="00350F20" w:rsidRPr="00074D0E" w:rsidRDefault="00350F20" w:rsidP="00AF08C9">
            <w:r w:rsidRPr="00074D0E">
              <w:t>180</w:t>
            </w:r>
          </w:p>
        </w:tc>
        <w:tc>
          <w:tcPr>
            <w:tcW w:w="979" w:type="dxa"/>
            <w:noWrap/>
            <w:hideMark/>
          </w:tcPr>
          <w:p w14:paraId="00FA2A0D" w14:textId="607D48CB" w:rsidR="00350F20" w:rsidRPr="00074D0E" w:rsidRDefault="00350F20" w:rsidP="00AF08C9">
            <w:r w:rsidRPr="00074D0E">
              <w:t>12</w:t>
            </w:r>
            <w:r>
              <w:t>:</w:t>
            </w:r>
            <w:r w:rsidRPr="00074D0E">
              <w:t>16</w:t>
            </w:r>
            <w:r>
              <w:t>T</w:t>
            </w:r>
          </w:p>
        </w:tc>
        <w:tc>
          <w:tcPr>
            <w:tcW w:w="720" w:type="dxa"/>
            <w:hideMark/>
          </w:tcPr>
          <w:p w14:paraId="182BED99" w14:textId="77777777" w:rsidR="00350F20" w:rsidRPr="00074D0E" w:rsidRDefault="00350F20" w:rsidP="00AF08C9">
            <w:r w:rsidRPr="00074D0E">
              <w:t>2.3</w:t>
            </w:r>
          </w:p>
        </w:tc>
        <w:tc>
          <w:tcPr>
            <w:tcW w:w="9810" w:type="dxa"/>
            <w:vMerge/>
            <w:vAlign w:val="center"/>
          </w:tcPr>
          <w:p w14:paraId="7B96578B" w14:textId="29EF8E47" w:rsidR="00350F20" w:rsidRPr="00074D0E" w:rsidRDefault="00350F20" w:rsidP="00350F20">
            <w:pPr>
              <w:jc w:val="center"/>
            </w:pPr>
          </w:p>
        </w:tc>
      </w:tr>
      <w:tr w:rsidR="00350F20" w:rsidRPr="00074D0E" w14:paraId="5C44485D" w14:textId="77777777" w:rsidTr="00350F20">
        <w:trPr>
          <w:trHeight w:val="315"/>
        </w:trPr>
        <w:tc>
          <w:tcPr>
            <w:tcW w:w="1008" w:type="dxa"/>
            <w:noWrap/>
            <w:hideMark/>
          </w:tcPr>
          <w:p w14:paraId="6AEFE60D" w14:textId="67569ACC" w:rsidR="00350F20" w:rsidRPr="00074D0E" w:rsidRDefault="00350F20" w:rsidP="00AF08C9">
            <w:r>
              <w:t>00368</w:t>
            </w:r>
          </w:p>
        </w:tc>
        <w:tc>
          <w:tcPr>
            <w:tcW w:w="551" w:type="dxa"/>
            <w:noWrap/>
            <w:hideMark/>
          </w:tcPr>
          <w:p w14:paraId="10597D8E" w14:textId="77777777" w:rsidR="00350F20" w:rsidRPr="00074D0E" w:rsidRDefault="00350F20" w:rsidP="00AF08C9">
            <w:r w:rsidRPr="00074D0E">
              <w:t>202</w:t>
            </w:r>
          </w:p>
        </w:tc>
        <w:tc>
          <w:tcPr>
            <w:tcW w:w="979" w:type="dxa"/>
            <w:noWrap/>
            <w:hideMark/>
          </w:tcPr>
          <w:p w14:paraId="54327BBD" w14:textId="63C369EE" w:rsidR="00350F20" w:rsidRPr="00074D0E" w:rsidRDefault="00350F20" w:rsidP="00AF08C9">
            <w:r w:rsidRPr="00074D0E">
              <w:t>12</w:t>
            </w:r>
            <w:r>
              <w:t>:</w:t>
            </w:r>
            <w:r w:rsidRPr="00074D0E">
              <w:t>52</w:t>
            </w:r>
            <w:r>
              <w:t>T</w:t>
            </w:r>
          </w:p>
        </w:tc>
        <w:tc>
          <w:tcPr>
            <w:tcW w:w="720" w:type="dxa"/>
            <w:hideMark/>
          </w:tcPr>
          <w:p w14:paraId="2FC1E29E" w14:textId="77777777" w:rsidR="00350F20" w:rsidRPr="00074D0E" w:rsidRDefault="00350F20" w:rsidP="00AF08C9">
            <w:r w:rsidRPr="00074D0E">
              <w:t>1.2</w:t>
            </w:r>
          </w:p>
        </w:tc>
        <w:tc>
          <w:tcPr>
            <w:tcW w:w="9810" w:type="dxa"/>
            <w:vAlign w:val="center"/>
            <w:hideMark/>
          </w:tcPr>
          <w:p w14:paraId="24B8AFFD" w14:textId="77777777" w:rsidR="00350F20" w:rsidRPr="00074D0E" w:rsidRDefault="00350F20" w:rsidP="00350F20">
            <w:pPr>
              <w:jc w:val="center"/>
            </w:pPr>
            <w:r w:rsidRPr="00074D0E">
              <w:t xml:space="preserve">Baker et al. (2020), </w:t>
            </w:r>
            <w:proofErr w:type="spellStart"/>
            <w:r w:rsidRPr="00074D0E">
              <w:t>Banerdt</w:t>
            </w:r>
            <w:proofErr w:type="spellEnd"/>
            <w:r w:rsidRPr="00074D0E">
              <w:t xml:space="preserve"> et al., (2020), Charalambous et al., (2020) associated this with possible surface change (track). This is the first track identified by both lander and orbital cameras, passing ~19-21 m to the southwest of the lander. Detailed seismic analysis to confirm which pressure drop caused this track is presented in </w:t>
            </w:r>
            <w:proofErr w:type="spellStart"/>
            <w:r w:rsidRPr="00074D0E">
              <w:t>Banerdt</w:t>
            </w:r>
            <w:proofErr w:type="spellEnd"/>
            <w:r w:rsidRPr="00074D0E">
              <w:t xml:space="preserve"> et al., (2020). It should be noted that the vortex concluded to have induced these changes was not one of the largest pressure drops observed between the </w:t>
            </w:r>
            <w:proofErr w:type="spellStart"/>
            <w:r w:rsidRPr="00074D0E">
              <w:t>timelapse</w:t>
            </w:r>
            <w:proofErr w:type="spellEnd"/>
            <w:r w:rsidRPr="00074D0E">
              <w:t xml:space="preserve"> of the two images it was identified in, but rather a modest one at ~0.5 Pa at 13:10 LMST.</w:t>
            </w:r>
          </w:p>
        </w:tc>
      </w:tr>
      <w:tr w:rsidR="00350F20" w:rsidRPr="00074D0E" w14:paraId="568ED9EB" w14:textId="77777777" w:rsidTr="00350F20">
        <w:trPr>
          <w:trHeight w:val="315"/>
        </w:trPr>
        <w:tc>
          <w:tcPr>
            <w:tcW w:w="1008" w:type="dxa"/>
            <w:noWrap/>
            <w:hideMark/>
          </w:tcPr>
          <w:p w14:paraId="4298EE41" w14:textId="6D94122A" w:rsidR="00350F20" w:rsidRPr="00074D0E" w:rsidRDefault="00350F20" w:rsidP="00AF08C9">
            <w:r>
              <w:t>00376</w:t>
            </w:r>
          </w:p>
        </w:tc>
        <w:tc>
          <w:tcPr>
            <w:tcW w:w="551" w:type="dxa"/>
            <w:noWrap/>
            <w:hideMark/>
          </w:tcPr>
          <w:p w14:paraId="7FF8FE9D" w14:textId="77777777" w:rsidR="00350F20" w:rsidRPr="00074D0E" w:rsidRDefault="00350F20" w:rsidP="00AF08C9">
            <w:r w:rsidRPr="00074D0E">
              <w:t>204</w:t>
            </w:r>
          </w:p>
        </w:tc>
        <w:tc>
          <w:tcPr>
            <w:tcW w:w="979" w:type="dxa"/>
            <w:noWrap/>
            <w:hideMark/>
          </w:tcPr>
          <w:p w14:paraId="0E4CC66C" w14:textId="23CC0C66" w:rsidR="00350F20" w:rsidRPr="00074D0E" w:rsidRDefault="00350F20" w:rsidP="00AF08C9">
            <w:r w:rsidRPr="00074D0E">
              <w:t>10</w:t>
            </w:r>
            <w:r>
              <w:t>:</w:t>
            </w:r>
            <w:r w:rsidRPr="00074D0E">
              <w:t>42</w:t>
            </w:r>
            <w:r>
              <w:t>T</w:t>
            </w:r>
          </w:p>
        </w:tc>
        <w:tc>
          <w:tcPr>
            <w:tcW w:w="720" w:type="dxa"/>
            <w:hideMark/>
          </w:tcPr>
          <w:p w14:paraId="3264DA9A" w14:textId="77777777" w:rsidR="00350F20" w:rsidRPr="00074D0E" w:rsidRDefault="00350F20" w:rsidP="00AF08C9">
            <w:r w:rsidRPr="00074D0E">
              <w:t>2.1</w:t>
            </w:r>
          </w:p>
        </w:tc>
        <w:tc>
          <w:tcPr>
            <w:tcW w:w="9810" w:type="dxa"/>
            <w:vAlign w:val="center"/>
            <w:hideMark/>
          </w:tcPr>
          <w:p w14:paraId="772B6356" w14:textId="66DC877A" w:rsidR="00350F20" w:rsidRPr="00074D0E" w:rsidRDefault="00350F20" w:rsidP="00350F20">
            <w:pPr>
              <w:jc w:val="center"/>
            </w:pPr>
            <w:r w:rsidRPr="00074D0E">
              <w:t>Charalambous et al., (2020) associated this with possible surface change (track). This track geometrically overlaps the sol 202 one and possibly indicates modification/disturbance of the original track by surface processes. Fluid threshold analysis and track parameters in Baker et al. (2020).</w:t>
            </w:r>
          </w:p>
        </w:tc>
      </w:tr>
      <w:tr w:rsidR="00350F20" w:rsidRPr="00074D0E" w14:paraId="68364663" w14:textId="77777777" w:rsidTr="00350F20">
        <w:trPr>
          <w:trHeight w:val="315"/>
        </w:trPr>
        <w:tc>
          <w:tcPr>
            <w:tcW w:w="1008" w:type="dxa"/>
            <w:noWrap/>
            <w:hideMark/>
          </w:tcPr>
          <w:p w14:paraId="414AF9FE" w14:textId="123AA701" w:rsidR="00350F20" w:rsidRPr="00074D0E" w:rsidRDefault="00350F20" w:rsidP="00AF08C9">
            <w:r>
              <w:t>00456</w:t>
            </w:r>
          </w:p>
        </w:tc>
        <w:tc>
          <w:tcPr>
            <w:tcW w:w="551" w:type="dxa"/>
            <w:noWrap/>
            <w:hideMark/>
          </w:tcPr>
          <w:p w14:paraId="74655525" w14:textId="77777777" w:rsidR="00350F20" w:rsidRPr="00074D0E" w:rsidRDefault="00350F20" w:rsidP="00AF08C9">
            <w:r w:rsidRPr="00074D0E">
              <w:t>231</w:t>
            </w:r>
          </w:p>
        </w:tc>
        <w:tc>
          <w:tcPr>
            <w:tcW w:w="979" w:type="dxa"/>
            <w:noWrap/>
            <w:hideMark/>
          </w:tcPr>
          <w:p w14:paraId="6E805E68" w14:textId="53294405" w:rsidR="00350F20" w:rsidRPr="00074D0E" w:rsidRDefault="00350F20" w:rsidP="00AF08C9">
            <w:r w:rsidRPr="00074D0E">
              <w:t>12</w:t>
            </w:r>
            <w:r>
              <w:t>:</w:t>
            </w:r>
            <w:r w:rsidRPr="00074D0E">
              <w:t>36</w:t>
            </w:r>
            <w:r>
              <w:t>T</w:t>
            </w:r>
          </w:p>
        </w:tc>
        <w:tc>
          <w:tcPr>
            <w:tcW w:w="720" w:type="dxa"/>
            <w:hideMark/>
          </w:tcPr>
          <w:p w14:paraId="4DB2A042" w14:textId="77777777" w:rsidR="00350F20" w:rsidRPr="00074D0E" w:rsidRDefault="00350F20" w:rsidP="00AF08C9">
            <w:r w:rsidRPr="00074D0E">
              <w:t>6.8</w:t>
            </w:r>
          </w:p>
        </w:tc>
        <w:tc>
          <w:tcPr>
            <w:tcW w:w="9810" w:type="dxa"/>
            <w:vAlign w:val="center"/>
            <w:hideMark/>
          </w:tcPr>
          <w:p w14:paraId="17350610" w14:textId="35464FA1" w:rsidR="00350F20" w:rsidRPr="00074D0E" w:rsidRDefault="00350F20" w:rsidP="00350F20">
            <w:pPr>
              <w:jc w:val="center"/>
            </w:pPr>
            <w:r w:rsidRPr="00074D0E">
              <w:t>Charalambous et al., (2020) associated this with possible surface change (track). This track shows a "feathering" structure, Fluid threshold analysis and track parameters in Baker et al. (2020).</w:t>
            </w:r>
          </w:p>
        </w:tc>
      </w:tr>
      <w:tr w:rsidR="00350F20" w:rsidRPr="00074D0E" w14:paraId="16145EE1" w14:textId="77777777" w:rsidTr="00350F20">
        <w:trPr>
          <w:trHeight w:val="315"/>
        </w:trPr>
        <w:tc>
          <w:tcPr>
            <w:tcW w:w="1008" w:type="dxa"/>
            <w:noWrap/>
            <w:hideMark/>
          </w:tcPr>
          <w:p w14:paraId="5EB34463" w14:textId="207450E0" w:rsidR="00350F20" w:rsidRPr="00074D0E" w:rsidRDefault="00350F20" w:rsidP="00AF08C9">
            <w:r>
              <w:lastRenderedPageBreak/>
              <w:t>00532</w:t>
            </w:r>
          </w:p>
        </w:tc>
        <w:tc>
          <w:tcPr>
            <w:tcW w:w="551" w:type="dxa"/>
            <w:noWrap/>
            <w:hideMark/>
          </w:tcPr>
          <w:p w14:paraId="1E537E1B" w14:textId="77777777" w:rsidR="00350F20" w:rsidRPr="00074D0E" w:rsidRDefault="00350F20" w:rsidP="00AF08C9">
            <w:r w:rsidRPr="00074D0E">
              <w:t>261</w:t>
            </w:r>
          </w:p>
        </w:tc>
        <w:tc>
          <w:tcPr>
            <w:tcW w:w="979" w:type="dxa"/>
            <w:noWrap/>
            <w:hideMark/>
          </w:tcPr>
          <w:p w14:paraId="04199A1E" w14:textId="1CFA71A3" w:rsidR="00350F20" w:rsidRPr="00074D0E" w:rsidRDefault="00350F20" w:rsidP="00AF08C9">
            <w:r w:rsidRPr="00074D0E">
              <w:t>11</w:t>
            </w:r>
            <w:r>
              <w:t>:</w:t>
            </w:r>
            <w:r w:rsidRPr="00074D0E">
              <w:t>55</w:t>
            </w:r>
            <w:r>
              <w:t>T</w:t>
            </w:r>
          </w:p>
        </w:tc>
        <w:tc>
          <w:tcPr>
            <w:tcW w:w="720" w:type="dxa"/>
            <w:hideMark/>
          </w:tcPr>
          <w:p w14:paraId="653A2F3D" w14:textId="77777777" w:rsidR="00350F20" w:rsidRPr="00074D0E" w:rsidRDefault="00350F20" w:rsidP="00AF08C9">
            <w:r w:rsidRPr="00074D0E">
              <w:t>2.3</w:t>
            </w:r>
          </w:p>
        </w:tc>
        <w:tc>
          <w:tcPr>
            <w:tcW w:w="9810" w:type="dxa"/>
            <w:vAlign w:val="center"/>
            <w:hideMark/>
          </w:tcPr>
          <w:p w14:paraId="36D7F665" w14:textId="77777777" w:rsidR="00350F20" w:rsidRPr="00074D0E" w:rsidRDefault="00350F20" w:rsidP="00350F20">
            <w:pPr>
              <w:jc w:val="center"/>
            </w:pPr>
            <w:r w:rsidRPr="00074D0E">
              <w:t>Charalambous et al., (2020) associated this with possible surface change (track). Fluid threshold analysis and track parameters in Baker et al. (2020)</w:t>
            </w:r>
          </w:p>
        </w:tc>
      </w:tr>
      <w:tr w:rsidR="00350F20" w:rsidRPr="00074D0E" w14:paraId="7F18C019" w14:textId="77777777" w:rsidTr="00350F20">
        <w:trPr>
          <w:trHeight w:val="315"/>
        </w:trPr>
        <w:tc>
          <w:tcPr>
            <w:tcW w:w="1008" w:type="dxa"/>
            <w:noWrap/>
            <w:hideMark/>
          </w:tcPr>
          <w:p w14:paraId="26889D94" w14:textId="4AE1EE6F" w:rsidR="00350F20" w:rsidRPr="00074D0E" w:rsidRDefault="00350F20" w:rsidP="00AF08C9">
            <w:r>
              <w:t>00780</w:t>
            </w:r>
          </w:p>
        </w:tc>
        <w:tc>
          <w:tcPr>
            <w:tcW w:w="551" w:type="dxa"/>
            <w:noWrap/>
            <w:hideMark/>
          </w:tcPr>
          <w:p w14:paraId="62120750" w14:textId="77777777" w:rsidR="00350F20" w:rsidRPr="00074D0E" w:rsidRDefault="00350F20" w:rsidP="00AF08C9">
            <w:r w:rsidRPr="00074D0E">
              <w:t>364</w:t>
            </w:r>
          </w:p>
        </w:tc>
        <w:tc>
          <w:tcPr>
            <w:tcW w:w="979" w:type="dxa"/>
            <w:noWrap/>
            <w:hideMark/>
          </w:tcPr>
          <w:p w14:paraId="68AF6C04" w14:textId="735EE3D6" w:rsidR="00350F20" w:rsidRPr="00074D0E" w:rsidRDefault="00350F20" w:rsidP="00AF08C9">
            <w:r w:rsidRPr="00074D0E">
              <w:t>13</w:t>
            </w:r>
            <w:r>
              <w:t>:</w:t>
            </w:r>
            <w:r w:rsidRPr="00074D0E">
              <w:t>28</w:t>
            </w:r>
            <w:r>
              <w:t>T</w:t>
            </w:r>
          </w:p>
        </w:tc>
        <w:tc>
          <w:tcPr>
            <w:tcW w:w="720" w:type="dxa"/>
            <w:hideMark/>
          </w:tcPr>
          <w:p w14:paraId="2CCFBB22" w14:textId="77777777" w:rsidR="00350F20" w:rsidRPr="00074D0E" w:rsidRDefault="00350F20" w:rsidP="00AF08C9">
            <w:r w:rsidRPr="00074D0E">
              <w:t>3.5</w:t>
            </w:r>
          </w:p>
        </w:tc>
        <w:tc>
          <w:tcPr>
            <w:tcW w:w="9810" w:type="dxa"/>
            <w:vAlign w:val="center"/>
            <w:hideMark/>
          </w:tcPr>
          <w:p w14:paraId="28B9E87D" w14:textId="65699413" w:rsidR="00350F20" w:rsidRPr="00074D0E" w:rsidRDefault="00350F20" w:rsidP="00350F20">
            <w:pPr>
              <w:jc w:val="center"/>
            </w:pPr>
            <w:r w:rsidRPr="00074D0E">
              <w:t xml:space="preserve">Charalambous et al., 2020 associated this candidate vortex with surface creep of granules (2 mm) observed for the time at </w:t>
            </w:r>
            <w:proofErr w:type="spellStart"/>
            <w:r w:rsidRPr="00074D0E">
              <w:t>InSight</w:t>
            </w:r>
            <w:proofErr w:type="spellEnd"/>
            <w:r w:rsidRPr="00074D0E">
              <w:t>, possibly induced by the highest wind speed recorded (31.5 m/s) over 390 sols. They show that this is correlated with a magnetic field excursion. Fluid threshold analysis and discussion in Baker et al. (2020)</w:t>
            </w:r>
          </w:p>
        </w:tc>
      </w:tr>
      <w:tr w:rsidR="00350F20" w:rsidRPr="00074D0E" w14:paraId="13766AD9" w14:textId="77777777" w:rsidTr="00350F20">
        <w:trPr>
          <w:trHeight w:val="315"/>
        </w:trPr>
        <w:tc>
          <w:tcPr>
            <w:tcW w:w="1008" w:type="dxa"/>
            <w:noWrap/>
            <w:hideMark/>
          </w:tcPr>
          <w:p w14:paraId="738E843A" w14:textId="57227AD8" w:rsidR="00350F20" w:rsidRPr="00074D0E" w:rsidRDefault="00350F20" w:rsidP="00AF08C9">
            <w:r>
              <w:t>00839</w:t>
            </w:r>
          </w:p>
        </w:tc>
        <w:tc>
          <w:tcPr>
            <w:tcW w:w="551" w:type="dxa"/>
            <w:noWrap/>
            <w:hideMark/>
          </w:tcPr>
          <w:p w14:paraId="3D739CBB" w14:textId="77777777" w:rsidR="00350F20" w:rsidRPr="00074D0E" w:rsidRDefault="00350F20" w:rsidP="00AF08C9">
            <w:r w:rsidRPr="00074D0E">
              <w:t>385</w:t>
            </w:r>
          </w:p>
        </w:tc>
        <w:tc>
          <w:tcPr>
            <w:tcW w:w="979" w:type="dxa"/>
            <w:noWrap/>
            <w:hideMark/>
          </w:tcPr>
          <w:p w14:paraId="17508EEC" w14:textId="284ABEF9" w:rsidR="00350F20" w:rsidRPr="00074D0E" w:rsidRDefault="00350F20" w:rsidP="00AF08C9">
            <w:r w:rsidRPr="00074D0E">
              <w:t>12</w:t>
            </w:r>
            <w:r>
              <w:t>:</w:t>
            </w:r>
            <w:r w:rsidRPr="00074D0E">
              <w:t>33</w:t>
            </w:r>
            <w:r>
              <w:t>T</w:t>
            </w:r>
          </w:p>
        </w:tc>
        <w:tc>
          <w:tcPr>
            <w:tcW w:w="720" w:type="dxa"/>
            <w:hideMark/>
          </w:tcPr>
          <w:p w14:paraId="0887B72C" w14:textId="77777777" w:rsidR="00350F20" w:rsidRPr="00074D0E" w:rsidRDefault="00350F20" w:rsidP="00AF08C9">
            <w:r w:rsidRPr="00074D0E">
              <w:t>5.4</w:t>
            </w:r>
          </w:p>
        </w:tc>
        <w:tc>
          <w:tcPr>
            <w:tcW w:w="9810" w:type="dxa"/>
            <w:vAlign w:val="center"/>
            <w:hideMark/>
          </w:tcPr>
          <w:p w14:paraId="3EA9CEFC" w14:textId="77777777" w:rsidR="00350F20" w:rsidRPr="00074D0E" w:rsidRDefault="00350F20" w:rsidP="00350F20">
            <w:pPr>
              <w:jc w:val="center"/>
            </w:pPr>
            <w:r w:rsidRPr="00074D0E">
              <w:t xml:space="preserve">Charalambous et al., (2020) associated this vortex with surface creep of 3 mm grains, possible saltation or </w:t>
            </w:r>
            <w:proofErr w:type="spellStart"/>
            <w:r w:rsidRPr="00074D0E">
              <w:t>reptation</w:t>
            </w:r>
            <w:proofErr w:type="spellEnd"/>
            <w:r w:rsidRPr="00074D0E">
              <w:t xml:space="preserve">, widespread dust coating removal and a magnetic field excursion from this vortex inducing the second highest wind peak at 30.5 m/s. Atmospheric and seismic modelling synthesis of this vortex in Charalambous et al., (2020) was used to confirm aeolian changes were indeed caused by this particular vortex. They have also identified this track from HiRISE </w:t>
            </w:r>
            <w:proofErr w:type="spellStart"/>
            <w:r w:rsidRPr="00074D0E">
              <w:t>oribtal</w:t>
            </w:r>
            <w:proofErr w:type="spellEnd"/>
            <w:r w:rsidRPr="00074D0E">
              <w:t xml:space="preserve"> imaging between images taken on sol 384 to sol 411, making this the closest track by the lander (5m) to have been identified by both orbital and lander cameras. Fluid threshold analysis, discussion and track parameters of this surface track is discussed in Baker et al. (2020)</w:t>
            </w:r>
          </w:p>
        </w:tc>
      </w:tr>
    </w:tbl>
    <w:p w14:paraId="40EDBD61" w14:textId="60CF910D" w:rsidR="001F2210" w:rsidRDefault="001F2210"/>
    <w:p w14:paraId="15FC7EBC" w14:textId="60C6C9B2" w:rsidR="00350F20" w:rsidRDefault="00350F20">
      <w:r>
        <w:t>Table 2 :  Catalog Events already discussed in the literature</w:t>
      </w:r>
      <w:bookmarkStart w:id="0" w:name="_GoBack"/>
      <w:bookmarkEnd w:id="0"/>
    </w:p>
    <w:sectPr w:rsidR="00350F20" w:rsidSect="00074D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0E"/>
    <w:rsid w:val="00074D0E"/>
    <w:rsid w:val="001F2210"/>
    <w:rsid w:val="00350F20"/>
    <w:rsid w:val="00897670"/>
    <w:rsid w:val="00AF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1D6C"/>
  <w15:chartTrackingRefBased/>
  <w15:docId w15:val="{BC366811-6DA4-41B4-BB16-F8FC8BB0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94489">
      <w:bodyDiv w:val="1"/>
      <w:marLeft w:val="0"/>
      <w:marRight w:val="0"/>
      <w:marTop w:val="0"/>
      <w:marBottom w:val="0"/>
      <w:divBdr>
        <w:top w:val="none" w:sz="0" w:space="0" w:color="auto"/>
        <w:left w:val="none" w:sz="0" w:space="0" w:color="auto"/>
        <w:bottom w:val="none" w:sz="0" w:space="0" w:color="auto"/>
        <w:right w:val="none" w:sz="0" w:space="0" w:color="auto"/>
      </w:divBdr>
    </w:div>
    <w:div w:id="13560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Ralph D.</dc:creator>
  <cp:keywords/>
  <dc:description/>
  <cp:lastModifiedBy>rlorenz</cp:lastModifiedBy>
  <cp:revision>2</cp:revision>
  <dcterms:created xsi:type="dcterms:W3CDTF">2020-06-25T18:24:00Z</dcterms:created>
  <dcterms:modified xsi:type="dcterms:W3CDTF">2020-06-25T18:24:00Z</dcterms:modified>
</cp:coreProperties>
</file>